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qn8cwp9quws1" w:id="0"/>
      <w:bookmarkEnd w:id="0"/>
      <w:r w:rsidDel="00000000" w:rsidR="00000000" w:rsidRPr="00000000">
        <w:rPr>
          <w:rtl w:val="0"/>
        </w:rPr>
        <w:t xml:space="preserve">Technical Specification Report: Structural, Thermal, and Acoustic Systems for Prefab Steel Construction</w:t>
      </w:r>
    </w:p>
    <w:p w:rsidR="00000000" w:rsidDel="00000000" w:rsidP="00000000" w:rsidRDefault="00000000" w:rsidRPr="00000000" w14:paraId="00000002">
      <w:pPr>
        <w:pStyle w:val="Heading5"/>
        <w:rPr/>
      </w:pPr>
      <w:bookmarkStart w:colFirst="0" w:colLast="0" w:name="_vzkqpnmymupf" w:id="1"/>
      <w:bookmarkEnd w:id="1"/>
      <w:r w:rsidDel="00000000" w:rsidR="00000000" w:rsidRPr="00000000">
        <w:rPr>
          <w:rtl w:val="0"/>
        </w:rPr>
        <w:t xml:space="preserve">1. Project Identification and Technical Scope</w:t>
      </w:r>
    </w:p>
    <w:p w:rsidR="00000000" w:rsidDel="00000000" w:rsidP="00000000" w:rsidRDefault="00000000" w:rsidRPr="00000000" w14:paraId="00000003">
      <w:pPr>
        <w:rPr/>
      </w:pPr>
      <w:r w:rsidDel="00000000" w:rsidR="00000000" w:rsidRPr="00000000">
        <w:rPr>
          <w:rtl w:val="0"/>
        </w:rPr>
        <w:t xml:space="preserve">The Biratnagar Box Park development represents a high-performance, rapid-deployment engineering strategy tailored for Nepal’s evolving urban landscape. This technical specification serves as the primary blueprint for the integration of prefabricated steel systems with modular container units, ensuring that the "Mix 3" hybrid architecture achieves rigorous standards for structural safety, thermal efficiency, and acoustic isolation. By establishing these engineering benchmarks, the project secures long-term operational viability for its high-density commercial and residential components while adhering to the "Smart Box" philosophy: maximizing construction speed without compromising life-safety or environmental quality.| Project Attribute | Technical Specification / Detail || ------ | ------ || </w:t>
      </w:r>
      <w:r w:rsidDel="00000000" w:rsidR="00000000" w:rsidRPr="00000000">
        <w:rPr>
          <w:b w:val="1"/>
          <w:bCs w:val="1"/>
          <w:rtl w:val="0"/>
        </w:rPr>
        <w:t xml:space="preserve">Project Name</w:t>
      </w:r>
      <w:r w:rsidDel="00000000" w:rsidR="00000000" w:rsidRPr="00000000">
        <w:rPr>
          <w:rtl w:val="0"/>
        </w:rPr>
        <w:t xml:space="preserve"> | Biratnagar Box Park (Mix 3) || </w:t>
      </w:r>
      <w:r w:rsidDel="00000000" w:rsidR="00000000" w:rsidRPr="00000000">
        <w:rPr>
          <w:b w:val="1"/>
          <w:bCs w:val="1"/>
          <w:rtl w:val="0"/>
        </w:rPr>
        <w:t xml:space="preserve">Client</w:t>
      </w:r>
      <w:r w:rsidDel="00000000" w:rsidR="00000000" w:rsidRPr="00000000">
        <w:rPr>
          <w:rtl w:val="0"/>
        </w:rPr>
        <w:t xml:space="preserve"> | Dinesh Timalsina (trademandu@gmail.com · 9823376110) || </w:t>
      </w:r>
      <w:r w:rsidDel="00000000" w:rsidR="00000000" w:rsidRPr="00000000">
        <w:rPr>
          <w:b w:val="1"/>
          <w:bCs w:val="1"/>
          <w:rtl w:val="0"/>
        </w:rPr>
        <w:t xml:space="preserve">Lead Firm</w:t>
      </w:r>
      <w:r w:rsidDel="00000000" w:rsidR="00000000" w:rsidRPr="00000000">
        <w:rPr>
          <w:rtl w:val="0"/>
        </w:rPr>
        <w:t xml:space="preserve"> | Verynice Nirman Pvt. Ltd. (Khumaltar, Lalitpur, Kathmandu) || </w:t>
      </w:r>
      <w:r w:rsidDel="00000000" w:rsidR="00000000" w:rsidRPr="00000000">
        <w:rPr>
          <w:b w:val="1"/>
          <w:bCs w:val="1"/>
          <w:rtl w:val="0"/>
        </w:rPr>
        <w:t xml:space="preserve">Project Site</w:t>
      </w:r>
      <w:r w:rsidDel="00000000" w:rsidR="00000000" w:rsidRPr="00000000">
        <w:rPr>
          <w:rtl w:val="0"/>
        </w:rPr>
        <w:t xml:space="preserve"> | Biratnagar Metropolitan City (Plot A: No. 16 &amp; Plot B: No. 46) || </w:t>
      </w:r>
      <w:r w:rsidDel="00000000" w:rsidR="00000000" w:rsidRPr="00000000">
        <w:rPr>
          <w:b w:val="1"/>
          <w:bCs w:val="1"/>
          <w:rtl w:val="0"/>
        </w:rPr>
        <w:t xml:space="preserve">Architectural Theme</w:t>
      </w:r>
      <w:r w:rsidDel="00000000" w:rsidR="00000000" w:rsidRPr="00000000">
        <w:rPr>
          <w:rtl w:val="0"/>
        </w:rPr>
        <w:t xml:space="preserve"> | Contemporary Nepali vernacular with modular "Smart Box" facade || </w:t>
      </w:r>
      <w:r w:rsidDel="00000000" w:rsidR="00000000" w:rsidRPr="00000000">
        <w:rPr>
          <w:b w:val="1"/>
          <w:bCs w:val="1"/>
          <w:rtl w:val="0"/>
        </w:rPr>
        <w:t xml:space="preserve">Construction Mix</w:t>
      </w:r>
      <w:r w:rsidDel="00000000" w:rsidR="00000000" w:rsidRPr="00000000">
        <w:rPr>
          <w:rtl w:val="0"/>
        </w:rPr>
        <w:t xml:space="preserve"> | 20ft &amp; 40ft Container Modules integrated with Prefab Steel Framework |</w:t>
      </w:r>
    </w:p>
    <w:p w:rsidR="00000000" w:rsidDel="00000000" w:rsidP="00000000" w:rsidRDefault="00000000" w:rsidRPr="00000000" w14:paraId="00000004">
      <w:pPr>
        <w:rPr/>
      </w:pPr>
      <w:r w:rsidDel="00000000" w:rsidR="00000000" w:rsidRPr="00000000">
        <w:rPr>
          <w:rtl w:val="0"/>
        </w:rPr>
        <w:t xml:space="preserve">The project scale is defined by a Ground Floor (GF) of 7,992 sqft dedicated to high-traffic retail and parking, a First Floor (FF) of 8,130 sqft for commercial outlets, and a Second Floor (2F) of 3,000 sqft for residential use. This hybrid approach is essential for achieving modern urban density, allowing the "Option 2 / Front Elevation V" design to provide specialized commercial zones while maintaining structural flexibility.The following sections establish the mandatory engineering standards for construction in high-seismic regions and humid subtropical climates.</w:t>
      </w:r>
    </w:p>
    <w:p w:rsidR="00000000" w:rsidDel="00000000" w:rsidP="00000000" w:rsidRDefault="00000000" w:rsidRPr="00000000" w14:paraId="00000005">
      <w:pPr>
        <w:pStyle w:val="Heading5"/>
        <w:rPr/>
      </w:pPr>
      <w:bookmarkStart w:colFirst="0" w:colLast="0" w:name="_8wng2g9oe46h" w:id="2"/>
      <w:bookmarkEnd w:id="2"/>
      <w:r w:rsidDel="00000000" w:rsidR="00000000" w:rsidRPr="00000000">
        <w:rPr>
          <w:rtl w:val="0"/>
        </w:rPr>
        <w:t xml:space="preserve">2. Structural Systems: Seismic Zone V Engineering</w:t>
      </w:r>
    </w:p>
    <w:p w:rsidR="00000000" w:rsidDel="00000000" w:rsidP="00000000" w:rsidRDefault="00000000" w:rsidRPr="00000000" w14:paraId="00000006">
      <w:pPr>
        <w:rPr>
          <w:b w:val="1"/>
          <w:bCs w:val="1"/>
        </w:rPr>
      </w:pPr>
      <w:r w:rsidDel="00000000" w:rsidR="00000000" w:rsidRPr="00000000">
        <w:rPr>
          <w:rtl w:val="0"/>
        </w:rPr>
        <w:t xml:space="preserve">In Nepal’s Seismic Zone V, structural resilience is the primary design driver. The Biratnagar Box Park shall be engineered to withstand high-magnitude seismic events through a ductile prefab steel framework designed to provide superior energy dissipation compared to traditional masonry.The primary structural framework utilizes a  </w:t>
      </w:r>
      <w:r w:rsidDel="00000000" w:rsidR="00000000" w:rsidRPr="00000000">
        <w:rPr>
          <w:b w:val="1"/>
          <w:bCs w:val="1"/>
          <w:rtl w:val="0"/>
        </w:rPr>
        <w:t xml:space="preserve">Prefab Column-Beam + RC Slab</w:t>
      </w:r>
      <w:r w:rsidDel="00000000" w:rsidR="00000000" w:rsidRPr="00000000">
        <w:rPr>
          <w:rtl w:val="0"/>
        </w:rPr>
        <w:t xml:space="preserve">  system. Engineering teams must conduct 3D ETABS modeling and provide comprehensive seismic analysis reports as per  </w:t>
      </w:r>
      <w:r w:rsidDel="00000000" w:rsidR="00000000" w:rsidRPr="00000000">
        <w:rPr>
          <w:b w:val="1"/>
          <w:bCs w:val="1"/>
          <w:rtl w:val="0"/>
        </w:rPr>
        <w:t xml:space="preserve">NBC 105:2020</w:t>
      </w:r>
      <w:r w:rsidDel="00000000" w:rsidR="00000000" w:rsidRPr="00000000">
        <w:rPr>
          <w:rtl w:val="0"/>
        </w:rPr>
        <w:t xml:space="preserve"> . The analysis shall include either the  </w:t>
      </w:r>
      <w:r w:rsidDel="00000000" w:rsidR="00000000" w:rsidRPr="00000000">
        <w:rPr>
          <w:b w:val="1"/>
          <w:bCs w:val="1"/>
          <w:rtl w:val="0"/>
        </w:rPr>
        <w:t xml:space="preserve">Response Spectrum Analysis</w:t>
      </w:r>
      <w:r w:rsidDel="00000000" w:rsidR="00000000" w:rsidRPr="00000000">
        <w:rPr>
          <w:rtl w:val="0"/>
        </w:rPr>
        <w:t xml:space="preserve">  or the  </w:t>
      </w:r>
      <w:r w:rsidDel="00000000" w:rsidR="00000000" w:rsidRPr="00000000">
        <w:rPr>
          <w:b w:val="1"/>
          <w:bCs w:val="1"/>
          <w:rtl w:val="0"/>
        </w:rPr>
        <w:t xml:space="preserve">Equivalent Static Method</w:t>
      </w:r>
      <w:r w:rsidDel="00000000" w:rsidR="00000000" w:rsidRPr="00000000">
        <w:rPr>
          <w:rtl w:val="0"/>
        </w:rPr>
        <w:t xml:space="preserve">  to validate the performance of the hybrid container-steel interface under lateral loading.</w:t>
      </w:r>
      <w:r w:rsidDel="00000000" w:rsidR="00000000" w:rsidRPr="00000000">
        <w:rPr>
          <w:b w:val="1"/>
          <w:bCs w:val="1"/>
          <w:rtl w:val="0"/>
        </w:rPr>
        <w:t xml:space="preserve">Core Structural Components:</w:t>
      </w:r>
    </w:p>
    <w:p w:rsidR="00000000" w:rsidDel="00000000" w:rsidP="00000000" w:rsidRDefault="00000000" w:rsidRPr="00000000" w14:paraId="00000007">
      <w:pPr>
        <w:numPr>
          <w:ilvl w:val="0"/>
          <w:numId w:val="2"/>
        </w:numPr>
        <w:ind w:left="720" w:hanging="360"/>
        <w:rPr>
          <w:u w:val="none"/>
        </w:rPr>
      </w:pPr>
      <w:r w:rsidDel="00000000" w:rsidR="00000000" w:rsidRPr="00000000">
        <w:rPr>
          <w:b w:val="1"/>
          <w:bCs w:val="1"/>
          <w:rtl w:val="0"/>
        </w:rPr>
        <w:t xml:space="preserve">Isolated Footing Foundations:</w:t>
      </w:r>
      <w:r w:rsidDel="00000000" w:rsidR="00000000" w:rsidRPr="00000000">
        <w:rPr>
          <w:rtl w:val="0"/>
        </w:rPr>
        <w:t xml:space="preserve">  Foundations must be designed based on the "Soil Investigation – Lab Tests" (A-06), currently pending, to ensure adequate bearing capacity and settlement control.</w:t>
      </w:r>
    </w:p>
    <w:p w:rsidR="00000000" w:rsidDel="00000000" w:rsidP="00000000" w:rsidRDefault="00000000" w:rsidRPr="00000000" w14:paraId="00000008">
      <w:pPr>
        <w:numPr>
          <w:ilvl w:val="0"/>
          <w:numId w:val="2"/>
        </w:numPr>
        <w:ind w:left="720" w:hanging="360"/>
        <w:rPr>
          <w:u w:val="none"/>
        </w:rPr>
      </w:pPr>
      <w:r w:rsidDel="00000000" w:rsidR="00000000" w:rsidRPr="00000000">
        <w:rPr>
          <w:b w:val="1"/>
          <w:bCs w:val="1"/>
          <w:rtl w:val="0"/>
        </w:rPr>
        <w:t xml:space="preserve">Prefab Column and Beam Design:</w:t>
      </w:r>
      <w:r w:rsidDel="00000000" w:rsidR="00000000" w:rsidRPr="00000000">
        <w:rPr>
          <w:rtl w:val="0"/>
        </w:rPr>
        <w:t xml:space="preserve">  Utilization of  </w:t>
      </w:r>
      <w:r w:rsidDel="00000000" w:rsidR="00000000" w:rsidRPr="00000000">
        <w:rPr>
          <w:b w:val="1"/>
          <w:bCs w:val="1"/>
          <w:rtl w:val="0"/>
        </w:rPr>
        <w:t xml:space="preserve">ISMC/ISMB sections or customized H-beams</w:t>
      </w:r>
      <w:r w:rsidDel="00000000" w:rsidR="00000000" w:rsidRPr="00000000">
        <w:rPr>
          <w:rtl w:val="0"/>
        </w:rPr>
        <w:t xml:space="preserve">  to provide the primary vertical and horizontal load paths.</w:t>
      </w:r>
    </w:p>
    <w:p w:rsidR="00000000" w:rsidDel="00000000" w:rsidP="00000000" w:rsidRDefault="00000000" w:rsidRPr="00000000" w14:paraId="00000009">
      <w:pPr>
        <w:numPr>
          <w:ilvl w:val="0"/>
          <w:numId w:val="2"/>
        </w:numPr>
        <w:ind w:left="720" w:hanging="360"/>
        <w:rPr>
          <w:u w:val="none"/>
        </w:rPr>
      </w:pPr>
      <w:r w:rsidDel="00000000" w:rsidR="00000000" w:rsidRPr="00000000">
        <w:rPr>
          <w:b w:val="1"/>
          <w:bCs w:val="1"/>
          <w:rtl w:val="0"/>
        </w:rPr>
        <w:t xml:space="preserve">Metal Decking Integration:</w:t>
      </w:r>
      <w:r w:rsidDel="00000000" w:rsidR="00000000" w:rsidRPr="00000000">
        <w:rPr>
          <w:rtl w:val="0"/>
        </w:rPr>
        <w:t xml:space="preserve">  Profiled steel sheets shall serve as permanent formwork for the RC slabs, ensuring the "Prefab House Nepal" standard for construction speed and structural diaphragm action.</w:t>
      </w:r>
    </w:p>
    <w:p w:rsidR="00000000" w:rsidDel="00000000" w:rsidP="00000000" w:rsidRDefault="00000000" w:rsidRPr="00000000" w14:paraId="0000000A">
      <w:pPr>
        <w:numPr>
          <w:ilvl w:val="0"/>
          <w:numId w:val="2"/>
        </w:numPr>
        <w:ind w:left="720" w:hanging="360"/>
        <w:rPr>
          <w:u w:val="none"/>
        </w:rPr>
      </w:pPr>
      <w:r w:rsidDel="00000000" w:rsidR="00000000" w:rsidRPr="00000000">
        <w:rPr>
          <w:b w:val="1"/>
          <w:bCs w:val="1"/>
          <w:rtl w:val="0"/>
        </w:rPr>
        <w:t xml:space="preserve">Precision Connection Shop Drawings:</w:t>
      </w:r>
      <w:r w:rsidDel="00000000" w:rsidR="00000000" w:rsidRPr="00000000">
        <w:rPr>
          <w:rtl w:val="0"/>
        </w:rPr>
        <w:t xml:space="preserve">  All joints must be precision-engineered to ensure structural continuity between modular containers and the primary steel frame.</w:t>
      </w:r>
    </w:p>
    <w:p w:rsidR="00000000" w:rsidDel="00000000" w:rsidP="00000000" w:rsidRDefault="00000000" w:rsidRPr="00000000" w14:paraId="0000000B">
      <w:pPr>
        <w:numPr>
          <w:ilvl w:val="0"/>
          <w:numId w:val="2"/>
        </w:numPr>
        <w:ind w:left="720" w:hanging="360"/>
        <w:rPr>
          <w:u w:val="none"/>
        </w:rPr>
      </w:pPr>
      <w:r w:rsidDel="00000000" w:rsidR="00000000" w:rsidRPr="00000000">
        <w:rPr>
          <w:b w:val="1"/>
          <w:bCs w:val="1"/>
          <w:rtl w:val="0"/>
        </w:rPr>
        <w:t xml:space="preserve">Galvanized Steel Roof Trusses:</w:t>
      </w:r>
      <w:r w:rsidDel="00000000" w:rsidR="00000000" w:rsidRPr="00000000">
        <w:rPr>
          <w:rtl w:val="0"/>
        </w:rPr>
        <w:t xml:space="preserve">  Corrosion-resistant lightweight structures designed to support the dead load of the 3kW+ Solar PV array and high-intensity monsoon rainfall.The implementation of "Stronger Structures" significantly extends the building’s lifecycle. By utilizing high-grade galvanized steel and precision-machined connections, the structure remains resilient against the catastrophic failures associated with high-magnitude seismic shifts.</w:t>
      </w:r>
    </w:p>
    <w:p w:rsidR="00000000" w:rsidDel="00000000" w:rsidP="00000000" w:rsidRDefault="00000000" w:rsidRPr="00000000" w14:paraId="0000000C">
      <w:pPr>
        <w:pStyle w:val="Heading5"/>
        <w:rPr/>
      </w:pPr>
      <w:bookmarkStart w:colFirst="0" w:colLast="0" w:name="_mv5f9gdqacnb" w:id="3"/>
      <w:bookmarkEnd w:id="3"/>
      <w:r w:rsidDel="00000000" w:rsidR="00000000" w:rsidRPr="00000000">
        <w:rPr>
          <w:rtl w:val="0"/>
        </w:rPr>
        <w:t xml:space="preserve">3. Thermal and Acoustic Insulation Material Standards</w:t>
      </w:r>
    </w:p>
    <w:p w:rsidR="00000000" w:rsidDel="00000000" w:rsidP="00000000" w:rsidRDefault="00000000" w:rsidRPr="00000000" w14:paraId="0000000D">
      <w:pPr>
        <w:rPr/>
      </w:pPr>
      <w:r w:rsidDel="00000000" w:rsidR="00000000" w:rsidRPr="00000000">
        <w:rPr>
          <w:rtl w:val="0"/>
        </w:rPr>
        <w:t xml:space="preserve">Internal climate control and noise mitigation are non-negotiable for a mixed-use development where retail activity on the GF/FF must not infringe upon the residential 2F. The project specifies a dual-material approach using  </w:t>
      </w:r>
      <w:r w:rsidDel="00000000" w:rsidR="00000000" w:rsidRPr="00000000">
        <w:rPr>
          <w:b w:val="1"/>
          <w:bCs w:val="1"/>
          <w:rtl w:val="0"/>
        </w:rPr>
        <w:t xml:space="preserve">Lehman</w:t>
      </w:r>
      <w:r w:rsidDel="00000000" w:rsidR="00000000" w:rsidRPr="00000000">
        <w:rPr>
          <w:rtl w:val="0"/>
        </w:rPr>
        <w:t xml:space="preserve">  insulation products to fulfill the "Build in Silence, Live in Comfort" mandate.| Material | Primary Application | Technical Value Proposition || ------ | ------ | ------ || </w:t>
      </w:r>
      <w:r w:rsidDel="00000000" w:rsidR="00000000" w:rsidRPr="00000000">
        <w:rPr>
          <w:b w:val="1"/>
          <w:bCs w:val="1"/>
          <w:rtl w:val="0"/>
        </w:rPr>
        <w:t xml:space="preserve">Lehman Rockwool</w:t>
      </w:r>
      <w:r w:rsidDel="00000000" w:rsidR="00000000" w:rsidRPr="00000000">
        <w:rPr>
          <w:rtl w:val="0"/>
        </w:rPr>
        <w:t xml:space="preserve"> | High-density Wall Panels | Superior fire resistance (A1) and sound dampening for partition walls. || </w:t>
      </w:r>
      <w:r w:rsidDel="00000000" w:rsidR="00000000" w:rsidRPr="00000000">
        <w:rPr>
          <w:b w:val="1"/>
          <w:bCs w:val="1"/>
          <w:rtl w:val="0"/>
        </w:rPr>
        <w:t xml:space="preserve">Lehman Glasswool</w:t>
      </w:r>
      <w:r w:rsidDel="00000000" w:rsidR="00000000" w:rsidRPr="00000000">
        <w:rPr>
          <w:rtl w:val="0"/>
        </w:rPr>
        <w:t xml:space="preserve"> | Lightweight Ceiling/Roof Voids | Thermal regulation for large voids and roof truss assemblies. |</w:t>
      </w:r>
    </w:p>
    <w:p w:rsidR="00000000" w:rsidDel="00000000" w:rsidP="00000000" w:rsidRDefault="00000000" w:rsidRPr="00000000" w14:paraId="0000000E">
      <w:pPr>
        <w:rPr/>
      </w:pPr>
      <w:r w:rsidDel="00000000" w:rsidR="00000000" w:rsidRPr="00000000">
        <w:rPr>
          <w:b w:val="1"/>
          <w:bCs w:val="1"/>
          <w:rtl w:val="0"/>
        </w:rPr>
        <w:t xml:space="preserve">Metal Structure Wall Assembly</w:t>
      </w:r>
      <w:r w:rsidDel="00000000" w:rsidR="00000000" w:rsidRPr="00000000">
        <w:rPr>
          <w:rtl w:val="0"/>
        </w:rPr>
        <w:t xml:space="preserve">  To prevent interstitial condensation in Biratnagar’s humid subtropical climate, the exterior envelope must follow this multi-layered assembly:</w:t>
      </w:r>
    </w:p>
    <w:p w:rsidR="00000000" w:rsidDel="00000000" w:rsidP="00000000" w:rsidRDefault="00000000" w:rsidRPr="00000000" w14:paraId="0000000F">
      <w:pPr>
        <w:numPr>
          <w:ilvl w:val="0"/>
          <w:numId w:val="1"/>
        </w:numPr>
        <w:ind w:left="720" w:hanging="360"/>
        <w:rPr>
          <w:u w:val="none"/>
        </w:rPr>
      </w:pPr>
      <w:r w:rsidDel="00000000" w:rsidR="00000000" w:rsidRPr="00000000">
        <w:rPr>
          <w:b w:val="1"/>
          <w:bCs w:val="1"/>
          <w:rtl w:val="0"/>
        </w:rPr>
        <w:t xml:space="preserve">Exterior Cladding:</w:t>
      </w:r>
      <w:r w:rsidDel="00000000" w:rsidR="00000000" w:rsidRPr="00000000">
        <w:rPr>
          <w:rtl w:val="0"/>
        </w:rPr>
        <w:t xml:space="preserve">  Primary weather skin.</w:t>
      </w:r>
    </w:p>
    <w:p w:rsidR="00000000" w:rsidDel="00000000" w:rsidP="00000000" w:rsidRDefault="00000000" w:rsidRPr="00000000" w14:paraId="00000010">
      <w:pPr>
        <w:numPr>
          <w:ilvl w:val="0"/>
          <w:numId w:val="1"/>
        </w:numPr>
        <w:ind w:left="720" w:hanging="360"/>
        <w:rPr>
          <w:u w:val="none"/>
        </w:rPr>
      </w:pPr>
      <w:r w:rsidDel="00000000" w:rsidR="00000000" w:rsidRPr="00000000">
        <w:rPr>
          <w:b w:val="1"/>
          <w:bCs w:val="1"/>
          <w:rtl w:val="0"/>
        </w:rPr>
        <w:t xml:space="preserve">Air Barrier:</w:t>
      </w:r>
      <w:r w:rsidDel="00000000" w:rsidR="00000000" w:rsidRPr="00000000">
        <w:rPr>
          <w:rtl w:val="0"/>
        </w:rPr>
        <w:t xml:space="preserve">  Prevents uncontrolled air infiltration.</w:t>
      </w:r>
    </w:p>
    <w:p w:rsidR="00000000" w:rsidDel="00000000" w:rsidP="00000000" w:rsidRDefault="00000000" w:rsidRPr="00000000" w14:paraId="00000011">
      <w:pPr>
        <w:numPr>
          <w:ilvl w:val="0"/>
          <w:numId w:val="1"/>
        </w:numPr>
        <w:ind w:left="720" w:hanging="360"/>
        <w:rPr>
          <w:u w:val="none"/>
        </w:rPr>
      </w:pPr>
      <w:r w:rsidDel="00000000" w:rsidR="00000000" w:rsidRPr="00000000">
        <w:rPr>
          <w:b w:val="1"/>
          <w:bCs w:val="1"/>
          <w:rtl w:val="0"/>
        </w:rPr>
        <w:t xml:space="preserve">Insulation:</w:t>
      </w:r>
      <w:r w:rsidDel="00000000" w:rsidR="00000000" w:rsidRPr="00000000">
        <w:rPr>
          <w:rtl w:val="0"/>
        </w:rPr>
        <w:t xml:space="preserve">  Lehman Rockwool (50mm or 75mm Prefab Boards).</w:t>
      </w:r>
    </w:p>
    <w:p w:rsidR="00000000" w:rsidDel="00000000" w:rsidP="00000000" w:rsidRDefault="00000000" w:rsidRPr="00000000" w14:paraId="00000012">
      <w:pPr>
        <w:numPr>
          <w:ilvl w:val="0"/>
          <w:numId w:val="1"/>
        </w:numPr>
        <w:ind w:left="720" w:hanging="360"/>
        <w:rPr>
          <w:u w:val="none"/>
        </w:rPr>
      </w:pPr>
      <w:r w:rsidDel="00000000" w:rsidR="00000000" w:rsidRPr="00000000">
        <w:rPr>
          <w:b w:val="1"/>
          <w:bCs w:val="1"/>
          <w:rtl w:val="0"/>
        </w:rPr>
        <w:t xml:space="preserve">Metal Stud:</w:t>
      </w:r>
      <w:r w:rsidDel="00000000" w:rsidR="00000000" w:rsidRPr="00000000">
        <w:rPr>
          <w:rtl w:val="0"/>
        </w:rPr>
        <w:t xml:space="preserve">  Primary wall structural member.</w:t>
      </w:r>
    </w:p>
    <w:p w:rsidR="00000000" w:rsidDel="00000000" w:rsidP="00000000" w:rsidRDefault="00000000" w:rsidRPr="00000000" w14:paraId="00000013">
      <w:pPr>
        <w:numPr>
          <w:ilvl w:val="0"/>
          <w:numId w:val="1"/>
        </w:numPr>
        <w:ind w:left="720" w:hanging="360"/>
        <w:rPr>
          <w:u w:val="none"/>
        </w:rPr>
      </w:pPr>
      <w:r w:rsidDel="00000000" w:rsidR="00000000" w:rsidRPr="00000000">
        <w:rPr>
          <w:b w:val="1"/>
          <w:bCs w:val="1"/>
          <w:rtl w:val="0"/>
        </w:rPr>
        <w:t xml:space="preserve">Vapour Barrier:</w:t>
      </w:r>
      <w:r w:rsidDel="00000000" w:rsidR="00000000" w:rsidRPr="00000000">
        <w:rPr>
          <w:rtl w:val="0"/>
        </w:rPr>
        <w:t xml:space="preserve">  Critical for moisture control to prevent rust and mold.</w:t>
      </w:r>
    </w:p>
    <w:p w:rsidR="00000000" w:rsidDel="00000000" w:rsidP="00000000" w:rsidRDefault="00000000" w:rsidRPr="00000000" w14:paraId="00000014">
      <w:pPr>
        <w:numPr>
          <w:ilvl w:val="0"/>
          <w:numId w:val="1"/>
        </w:numPr>
        <w:ind w:left="720" w:hanging="360"/>
        <w:rPr>
          <w:u w:val="none"/>
        </w:rPr>
      </w:pPr>
      <w:r w:rsidDel="00000000" w:rsidR="00000000" w:rsidRPr="00000000">
        <w:rPr>
          <w:b w:val="1"/>
          <w:bCs w:val="1"/>
          <w:rtl w:val="0"/>
        </w:rPr>
        <w:t xml:space="preserve">Gypsum Board / Acoustic Ceiling Panels:</w:t>
      </w:r>
      <w:r w:rsidDel="00000000" w:rsidR="00000000" w:rsidRPr="00000000">
        <w:rPr>
          <w:rtl w:val="0"/>
        </w:rPr>
        <w:t xml:space="preserve">  Final interior finish and noise reduction.The use of 50mm and 75mm thicknesses for Prefab Boards ensures the building resists thermal bridging—a common failure in steel construction—thereby reducing long-term HVAC operational costs.</w:t>
      </w:r>
    </w:p>
    <w:p w:rsidR="00000000" w:rsidDel="00000000" w:rsidP="00000000" w:rsidRDefault="00000000" w:rsidRPr="00000000" w14:paraId="00000015">
      <w:pPr>
        <w:pStyle w:val="Heading5"/>
        <w:rPr/>
      </w:pPr>
      <w:bookmarkStart w:colFirst="0" w:colLast="0" w:name="_jdq5kzb6rgko" w:id="4"/>
      <w:bookmarkEnd w:id="4"/>
      <w:r w:rsidDel="00000000" w:rsidR="00000000" w:rsidRPr="00000000">
        <w:rPr>
          <w:rtl w:val="0"/>
        </w:rPr>
        <w:t xml:space="preserve">4. Integrated MEP (Mechanical, Electrical, Plumbing) Overlays</w:t>
      </w:r>
    </w:p>
    <w:p w:rsidR="00000000" w:rsidDel="00000000" w:rsidP="00000000" w:rsidRDefault="00000000" w:rsidRPr="00000000" w14:paraId="00000016">
      <w:pPr>
        <w:rPr>
          <w:b w:val="1"/>
          <w:bCs w:val="1"/>
        </w:rPr>
      </w:pPr>
      <w:r w:rsidDel="00000000" w:rsidR="00000000" w:rsidRPr="00000000">
        <w:rPr>
          <w:rtl w:val="0"/>
        </w:rPr>
        <w:t xml:space="preserve">MEP integration is the critical path for building permit (H-01) approval and tenant satisfaction. These overlays must account for the high occupancy of the "Pool House &amp; Rooftop Bar" and the high-draw demands of retail tenants.</w:t>
      </w:r>
      <w:r w:rsidDel="00000000" w:rsidR="00000000" w:rsidRPr="00000000">
        <w:rPr>
          <w:b w:val="1"/>
          <w:bCs w:val="1"/>
          <w:rtl w:val="0"/>
        </w:rPr>
        <w:t xml:space="preserve">Electrical and Renewable Systems</w:t>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3-Phase Load Calculations:</w:t>
      </w:r>
      <w:r w:rsidDel="00000000" w:rsidR="00000000" w:rsidRPr="00000000">
        <w:rPr>
          <w:rtl w:val="0"/>
        </w:rPr>
        <w:t xml:space="preserve">  Shall account for high-power tenants including  </w:t>
      </w:r>
      <w:r w:rsidDel="00000000" w:rsidR="00000000" w:rsidRPr="00000000">
        <w:rPr>
          <w:b w:val="1"/>
          <w:bCs w:val="1"/>
          <w:rtl w:val="0"/>
        </w:rPr>
        <w:t xml:space="preserve">Burger 47, Momos Hut, Digistore, and Tech Zone.</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Single Line Diagrams (SLD):</w:t>
      </w:r>
      <w:r w:rsidDel="00000000" w:rsidR="00000000" w:rsidRPr="00000000">
        <w:rPr>
          <w:rtl w:val="0"/>
        </w:rPr>
        <w:t xml:space="preserve">  Must provide clear distribution paths for life-safety and maintenance.</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Solar PV (3kW+):</w:t>
      </w:r>
      <w:r w:rsidDel="00000000" w:rsidR="00000000" w:rsidRPr="00000000">
        <w:rPr>
          <w:rtl w:val="0"/>
        </w:rPr>
        <w:t xml:space="preserve">  Integral to the "Green Future" branding, providing renewable energy for common area lighting and reducing the building's carbon footprint.</w:t>
      </w:r>
      <w:r w:rsidDel="00000000" w:rsidR="00000000" w:rsidRPr="00000000">
        <w:rPr>
          <w:b w:val="1"/>
          <w:bCs w:val="1"/>
          <w:rtl w:val="0"/>
        </w:rPr>
        <w:t xml:space="preserve">Plumbing and Sanitary Specifications</w:t>
      </w:r>
      <w:r w:rsidDel="00000000" w:rsidR="00000000" w:rsidRPr="00000000">
        <w:rPr>
          <w:rtl w:val="0"/>
        </w:rPr>
        <w:t xml:space="preserve">  In accordance with Nepal’s NBC, the design shall include Water Supply Isometrics and Soil/Vent Stack positioning. Rainwater harvesting systems must be integrated to manage monsoon runoff effectively, particularly for the large roof catchment area of the "Mix 3" design.</w:t>
      </w:r>
      <w:r w:rsidDel="00000000" w:rsidR="00000000" w:rsidRPr="00000000">
        <w:rPr>
          <w:b w:val="1"/>
          <w:bCs w:val="1"/>
          <w:rtl w:val="0"/>
        </w:rPr>
        <w:t xml:space="preserve">Fire Protection Systems</w:t>
      </w:r>
      <w:r w:rsidDel="00000000" w:rsidR="00000000" w:rsidRPr="00000000">
        <w:rPr>
          <w:rtl w:val="0"/>
        </w:rPr>
        <w:t xml:space="preserve">  The GF and FF commercial zones require a robust Fire Protection (D-05) layout:</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Addressable Fire Alarm System with manual pull stations.</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Sprinkler head layouts integrated into the  </w:t>
      </w:r>
      <w:r w:rsidDel="00000000" w:rsidR="00000000" w:rsidRPr="00000000">
        <w:rPr>
          <w:b w:val="1"/>
          <w:bCs w:val="1"/>
          <w:rtl w:val="0"/>
        </w:rPr>
        <w:t xml:space="preserve">Acoustic Ceiling Systems</w:t>
      </w:r>
      <w:r w:rsidDel="00000000" w:rsidR="00000000" w:rsidRPr="00000000">
        <w:rPr>
          <w:rtl w:val="0"/>
        </w:rPr>
        <w:t xml:space="preserve"> .</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Standard-compliant fire extinguishers positioned in all "Food Hub" and "Bar &amp; Grill" zones.</w:t>
      </w:r>
    </w:p>
    <w:p w:rsidR="00000000" w:rsidDel="00000000" w:rsidP="00000000" w:rsidRDefault="00000000" w:rsidRPr="00000000" w14:paraId="0000001D">
      <w:pPr>
        <w:pStyle w:val="Heading5"/>
        <w:rPr/>
      </w:pPr>
      <w:bookmarkStart w:colFirst="0" w:colLast="0" w:name="_s6jd8rrimjo3" w:id="5"/>
      <w:bookmarkEnd w:id="5"/>
      <w:r w:rsidDel="00000000" w:rsidR="00000000" w:rsidRPr="00000000">
        <w:rPr>
          <w:rtl w:val="0"/>
        </w:rPr>
        <w:t xml:space="preserve">5. HVAC Systems and Environmental Controls</w:t>
      </w:r>
    </w:p>
    <w:p w:rsidR="00000000" w:rsidDel="00000000" w:rsidP="00000000" w:rsidRDefault="00000000" w:rsidRPr="00000000" w14:paraId="0000001E">
      <w:pPr>
        <w:rPr>
          <w:b w:val="1"/>
          <w:bCs w:val="1"/>
        </w:rPr>
      </w:pPr>
      <w:r w:rsidDel="00000000" w:rsidR="00000000" w:rsidRPr="00000000">
        <w:rPr>
          <w:rtl w:val="0"/>
        </w:rPr>
        <w:t xml:space="preserve">In a container-based prefab structure, HVAC positioning is vital to eliminate thermal bridging and ensure air quality across deep floor plans.</w:t>
      </w:r>
      <w:r w:rsidDel="00000000" w:rsidR="00000000" w:rsidRPr="00000000">
        <w:rPr>
          <w:b w:val="1"/>
          <w:bCs w:val="1"/>
          <w:rtl w:val="0"/>
        </w:rPr>
        <w:t xml:space="preserve">HVAC Requirements and BIM Coordination:</w:t>
      </w:r>
    </w:p>
    <w:p w:rsidR="00000000" w:rsidDel="00000000" w:rsidP="00000000" w:rsidRDefault="00000000" w:rsidRPr="00000000" w14:paraId="0000001F">
      <w:pPr>
        <w:numPr>
          <w:ilvl w:val="0"/>
          <w:numId w:val="4"/>
        </w:numPr>
        <w:ind w:left="720" w:hanging="360"/>
        <w:rPr>
          <w:u w:val="none"/>
        </w:rPr>
      </w:pPr>
      <w:r w:rsidDel="00000000" w:rsidR="00000000" w:rsidRPr="00000000">
        <w:rPr>
          <w:b w:val="1"/>
          <w:bCs w:val="1"/>
          <w:rtl w:val="0"/>
        </w:rPr>
        <w:t xml:space="preserve">Unit Positioning:</w:t>
      </w:r>
      <w:r w:rsidDel="00000000" w:rsidR="00000000" w:rsidRPr="00000000">
        <w:rPr>
          <w:rtl w:val="0"/>
        </w:rPr>
        <w:t xml:space="preserve">  Precise layouts for Split and Cassette AC units are required to optimize airflow in both open retail areas and residential rooms.</w:t>
      </w:r>
    </w:p>
    <w:p w:rsidR="00000000" w:rsidDel="00000000" w:rsidP="00000000" w:rsidRDefault="00000000" w:rsidRPr="00000000" w14:paraId="00000020">
      <w:pPr>
        <w:numPr>
          <w:ilvl w:val="0"/>
          <w:numId w:val="4"/>
        </w:numPr>
        <w:ind w:left="720" w:hanging="360"/>
        <w:rPr>
          <w:u w:val="none"/>
        </w:rPr>
      </w:pPr>
      <w:r w:rsidDel="00000000" w:rsidR="00000000" w:rsidRPr="00000000">
        <w:rPr>
          <w:b w:val="1"/>
          <w:bCs w:val="1"/>
          <w:rtl w:val="0"/>
        </w:rPr>
        <w:t xml:space="preserve">Structural BIM Clash Detection (F-06):</w:t>
      </w:r>
      <w:r w:rsidDel="00000000" w:rsidR="00000000" w:rsidRPr="00000000">
        <w:rPr>
          <w:rtl w:val="0"/>
        </w:rPr>
        <w:t xml:space="preserve">  All HVAC contractors must adhere to the F-06 report. Cutting or modifying primary structural steel members for duct passage is strictly prohibited.</w:t>
      </w:r>
    </w:p>
    <w:p w:rsidR="00000000" w:rsidDel="00000000" w:rsidP="00000000" w:rsidRDefault="00000000" w:rsidRPr="00000000" w14:paraId="00000021">
      <w:pPr>
        <w:numPr>
          <w:ilvl w:val="0"/>
          <w:numId w:val="4"/>
        </w:numPr>
        <w:ind w:left="720" w:hanging="360"/>
        <w:rPr>
          <w:u w:val="none"/>
        </w:rPr>
      </w:pPr>
      <w:r w:rsidDel="00000000" w:rsidR="00000000" w:rsidRPr="00000000">
        <w:rPr>
          <w:b w:val="1"/>
          <w:bCs w:val="1"/>
          <w:rtl w:val="0"/>
        </w:rPr>
        <w:t xml:space="preserve">Kitchen Exhaust Systems:</w:t>
      </w:r>
      <w:r w:rsidDel="00000000" w:rsidR="00000000" w:rsidRPr="00000000">
        <w:rPr>
          <w:rtl w:val="0"/>
        </w:rPr>
        <w:t xml:space="preserve">  Dedicated exhaust duct routing for the "Food Hub" and "Bar &amp; Grill" is mandatory to ensure the 2F residential area (3,000 sqft) remains odor-free.</w:t>
      </w:r>
    </w:p>
    <w:p w:rsidR="00000000" w:rsidDel="00000000" w:rsidP="00000000" w:rsidRDefault="00000000" w:rsidRPr="00000000" w14:paraId="00000022">
      <w:pPr>
        <w:numPr>
          <w:ilvl w:val="0"/>
          <w:numId w:val="4"/>
        </w:numPr>
        <w:ind w:left="720" w:hanging="360"/>
        <w:rPr>
          <w:u w:val="none"/>
        </w:rPr>
      </w:pPr>
      <w:r w:rsidDel="00000000" w:rsidR="00000000" w:rsidRPr="00000000">
        <w:rPr>
          <w:b w:val="1"/>
          <w:bCs w:val="1"/>
          <w:rtl w:val="0"/>
        </w:rPr>
        <w:t xml:space="preserve">Shafts and Risers:</w:t>
      </w:r>
      <w:r w:rsidDel="00000000" w:rsidR="00000000" w:rsidRPr="00000000">
        <w:rPr>
          <w:rtl w:val="0"/>
        </w:rPr>
        <w:t xml:space="preserve">  Mechanical shafts must be strategically placed to house refrigerant lines and vertical exhaust stacks without compromising the building's thermal envelope.Proper duct routing and fresh air intake shafts are essential "So What?" factors that directly influence tenant retention and energy efficiency in the "Smart Box" environment.</w:t>
      </w:r>
    </w:p>
    <w:p w:rsidR="00000000" w:rsidDel="00000000" w:rsidP="00000000" w:rsidRDefault="00000000" w:rsidRPr="00000000" w14:paraId="00000023">
      <w:pPr>
        <w:pStyle w:val="Heading5"/>
        <w:rPr/>
      </w:pPr>
      <w:bookmarkStart w:colFirst="0" w:colLast="0" w:name="_94pvvcagffmx" w:id="6"/>
      <w:bookmarkEnd w:id="6"/>
      <w:r w:rsidDel="00000000" w:rsidR="00000000" w:rsidRPr="00000000">
        <w:rPr>
          <w:rtl w:val="0"/>
        </w:rPr>
        <w:t xml:space="preserve">6. Regulatory Compliance and Permit Documentation</w:t>
      </w:r>
    </w:p>
    <w:p w:rsidR="00000000" w:rsidDel="00000000" w:rsidP="00000000" w:rsidRDefault="00000000" w:rsidRPr="00000000" w14:paraId="00000024">
      <w:pPr>
        <w:rPr>
          <w:b w:val="1"/>
          <w:bCs w:val="1"/>
        </w:rPr>
      </w:pPr>
      <w:r w:rsidDel="00000000" w:rsidR="00000000" w:rsidRPr="00000000">
        <w:rPr>
          <w:rtl w:val="0"/>
        </w:rPr>
        <w:t xml:space="preserve">Final approval for the H-01 Building Permit requires absolute alignment with the  </w:t>
      </w:r>
      <w:r w:rsidDel="00000000" w:rsidR="00000000" w:rsidRPr="00000000">
        <w:rPr>
          <w:b w:val="1"/>
          <w:bCs w:val="1"/>
          <w:rtl w:val="0"/>
        </w:rPr>
        <w:t xml:space="preserve">Nepal National Building Code (NBC)</w:t>
      </w:r>
      <w:r w:rsidDel="00000000" w:rsidR="00000000" w:rsidRPr="00000000">
        <w:rPr>
          <w:rtl w:val="0"/>
        </w:rPr>
        <w:t xml:space="preserve">  and  </w:t>
      </w:r>
      <w:r w:rsidDel="00000000" w:rsidR="00000000" w:rsidRPr="00000000">
        <w:rPr>
          <w:b w:val="1"/>
          <w:bCs w:val="1"/>
          <w:rtl w:val="0"/>
        </w:rPr>
        <w:t xml:space="preserve">IS Codes</w:t>
      </w:r>
      <w:r w:rsidDel="00000000" w:rsidR="00000000" w:rsidRPr="00000000">
        <w:rPr>
          <w:rtl w:val="0"/>
        </w:rPr>
        <w:t xml:space="preserve"> . All technical specifications must be summarized in the Detailed Project Report (DPR).</w:t>
      </w:r>
      <w:r w:rsidDel="00000000" w:rsidR="00000000" w:rsidRPr="00000000">
        <w:rPr>
          <w:b w:val="1"/>
          <w:bCs w:val="1"/>
          <w:rtl w:val="0"/>
        </w:rPr>
        <w:t xml:space="preserve">Mandatory DPR Sections (G-01 to G-05):</w:t>
      </w:r>
    </w:p>
    <w:p w:rsidR="00000000" w:rsidDel="00000000" w:rsidP="00000000" w:rsidRDefault="00000000" w:rsidRPr="00000000" w14:paraId="00000025">
      <w:pPr>
        <w:numPr>
          <w:ilvl w:val="0"/>
          <w:numId w:val="5"/>
        </w:numPr>
        <w:ind w:left="720" w:hanging="360"/>
        <w:rPr>
          <w:u w:val="none"/>
        </w:rPr>
      </w:pPr>
      <w:r w:rsidDel="00000000" w:rsidR="00000000" w:rsidRPr="00000000">
        <w:rPr>
          <w:b w:val="1"/>
          <w:bCs w:val="1"/>
          <w:rtl w:val="0"/>
        </w:rPr>
        <w:t xml:space="preserve">G-01:</w:t>
      </w:r>
      <w:r w:rsidDel="00000000" w:rsidR="00000000" w:rsidRPr="00000000">
        <w:rPr>
          <w:rtl w:val="0"/>
        </w:rPr>
        <w:t xml:space="preserve">  Project Introduction and Site Analysis (Plots 16 &amp; 46).</w:t>
      </w:r>
    </w:p>
    <w:p w:rsidR="00000000" w:rsidDel="00000000" w:rsidP="00000000" w:rsidRDefault="00000000" w:rsidRPr="00000000" w14:paraId="00000026">
      <w:pPr>
        <w:numPr>
          <w:ilvl w:val="0"/>
          <w:numId w:val="5"/>
        </w:numPr>
        <w:ind w:left="720" w:hanging="360"/>
        <w:rPr>
          <w:u w:val="none"/>
        </w:rPr>
      </w:pPr>
      <w:r w:rsidDel="00000000" w:rsidR="00000000" w:rsidRPr="00000000">
        <w:rPr>
          <w:b w:val="1"/>
          <w:bCs w:val="1"/>
          <w:rtl w:val="0"/>
        </w:rPr>
        <w:t xml:space="preserve">G-02:</w:t>
      </w:r>
      <w:r w:rsidDel="00000000" w:rsidR="00000000" w:rsidRPr="00000000">
        <w:rPr>
          <w:rtl w:val="0"/>
        </w:rPr>
        <w:t xml:space="preserve">  Architectural and Structural Design (ETABS seismic validation).</w:t>
      </w:r>
    </w:p>
    <w:p w:rsidR="00000000" w:rsidDel="00000000" w:rsidP="00000000" w:rsidRDefault="00000000" w:rsidRPr="00000000" w14:paraId="00000027">
      <w:pPr>
        <w:numPr>
          <w:ilvl w:val="0"/>
          <w:numId w:val="5"/>
        </w:numPr>
        <w:ind w:left="720" w:hanging="360"/>
        <w:rPr>
          <w:u w:val="none"/>
        </w:rPr>
      </w:pPr>
      <w:r w:rsidDel="00000000" w:rsidR="00000000" w:rsidRPr="00000000">
        <w:rPr>
          <w:b w:val="1"/>
          <w:bCs w:val="1"/>
          <w:rtl w:val="0"/>
        </w:rPr>
        <w:t xml:space="preserve">G-03:</w:t>
      </w:r>
      <w:r w:rsidDel="00000000" w:rsidR="00000000" w:rsidRPr="00000000">
        <w:rPr>
          <w:rtl w:val="0"/>
        </w:rPr>
        <w:t xml:space="preserve">  MEP Systems Documentation (Electrical SLD/Plumbing Isometrics).</w:t>
      </w:r>
    </w:p>
    <w:p w:rsidR="00000000" w:rsidDel="00000000" w:rsidP="00000000" w:rsidRDefault="00000000" w:rsidRPr="00000000" w14:paraId="00000028">
      <w:pPr>
        <w:numPr>
          <w:ilvl w:val="0"/>
          <w:numId w:val="5"/>
        </w:numPr>
        <w:ind w:left="720" w:hanging="360"/>
        <w:rPr>
          <w:u w:val="none"/>
        </w:rPr>
      </w:pPr>
      <w:r w:rsidDel="00000000" w:rsidR="00000000" w:rsidRPr="00000000">
        <w:rPr>
          <w:b w:val="1"/>
          <w:bCs w:val="1"/>
          <w:rtl w:val="0"/>
        </w:rPr>
        <w:t xml:space="preserve">G-04:</w:t>
      </w:r>
      <w:r w:rsidDel="00000000" w:rsidR="00000000" w:rsidRPr="00000000">
        <w:rPr>
          <w:rtl w:val="0"/>
        </w:rPr>
        <w:t xml:space="preserve">  Construction Methodology (Prefab steel &amp; container integration).</w:t>
      </w:r>
    </w:p>
    <w:p w:rsidR="00000000" w:rsidDel="00000000" w:rsidP="00000000" w:rsidRDefault="00000000" w:rsidRPr="00000000" w14:paraId="00000029">
      <w:pPr>
        <w:numPr>
          <w:ilvl w:val="0"/>
          <w:numId w:val="5"/>
        </w:numPr>
        <w:ind w:left="720" w:hanging="360"/>
        <w:rPr>
          <w:u w:val="none"/>
        </w:rPr>
      </w:pPr>
      <w:r w:rsidDel="00000000" w:rsidR="00000000" w:rsidRPr="00000000">
        <w:rPr>
          <w:b w:val="1"/>
          <w:bCs w:val="1"/>
          <w:rtl w:val="0"/>
        </w:rPr>
        <w:t xml:space="preserve">G-05:</w:t>
      </w:r>
      <w:r w:rsidDel="00000000" w:rsidR="00000000" w:rsidRPr="00000000">
        <w:rPr>
          <w:rtl w:val="0"/>
        </w:rPr>
        <w:t xml:space="preserve">  Construction Bill of Quantities (BOQ).</w:t>
      </w:r>
      <w:r w:rsidDel="00000000" w:rsidR="00000000" w:rsidRPr="00000000">
        <w:rPr>
          <w:b w:val="1"/>
          <w:bCs w:val="1"/>
          <w:rtl w:val="0"/>
        </w:rPr>
        <w:t xml:space="preserve">Required Space Standards (Nepal NBC):</w:t>
      </w:r>
      <w:r w:rsidDel="00000000" w:rsidR="00000000" w:rsidRPr="00000000">
        <w:rPr>
          <w:rtl w:val="0"/>
        </w:rPr>
        <w:t xml:space="preserve">  | Element | Minimum Requirement | | :--- | :--- | |  </w:t>
      </w:r>
      <w:r w:rsidDel="00000000" w:rsidR="00000000" w:rsidRPr="00000000">
        <w:rPr>
          <w:b w:val="1"/>
          <w:bCs w:val="1"/>
          <w:rtl w:val="0"/>
        </w:rPr>
        <w:t xml:space="preserve">Room Height</w:t>
      </w:r>
      <w:r w:rsidDel="00000000" w:rsidR="00000000" w:rsidRPr="00000000">
        <w:rPr>
          <w:rtl w:val="0"/>
        </w:rPr>
        <w:t xml:space="preserve">  | 2.75m (Residential) / 3.0m (Commercial) | |  </w:t>
      </w:r>
      <w:r w:rsidDel="00000000" w:rsidR="00000000" w:rsidRPr="00000000">
        <w:rPr>
          <w:b w:val="1"/>
          <w:bCs w:val="1"/>
          <w:rtl w:val="0"/>
        </w:rPr>
        <w:t xml:space="preserve">Corridor Width</w:t>
      </w:r>
      <w:r w:rsidDel="00000000" w:rsidR="00000000" w:rsidRPr="00000000">
        <w:rPr>
          <w:rtl w:val="0"/>
        </w:rPr>
        <w:t xml:space="preserve">  | 1.2m (Residential) / 1.5m (Commercial) | |  </w:t>
      </w:r>
      <w:r w:rsidDel="00000000" w:rsidR="00000000" w:rsidRPr="00000000">
        <w:rPr>
          <w:b w:val="1"/>
          <w:bCs w:val="1"/>
          <w:rtl w:val="0"/>
        </w:rPr>
        <w:t xml:space="preserve">Stair Width</w:t>
      </w:r>
      <w:r w:rsidDel="00000000" w:rsidR="00000000" w:rsidRPr="00000000">
        <w:rPr>
          <w:rtl w:val="0"/>
        </w:rPr>
        <w:t xml:space="preserve">  | 1.0m Clear (Mandatory for Fire Egress) | |  </w:t>
      </w:r>
      <w:r w:rsidDel="00000000" w:rsidR="00000000" w:rsidRPr="00000000">
        <w:rPr>
          <w:b w:val="1"/>
          <w:bCs w:val="1"/>
          <w:rtl w:val="0"/>
        </w:rPr>
        <w:t xml:space="preserve">Lift Shaft</w:t>
      </w:r>
      <w:r w:rsidDel="00000000" w:rsidR="00000000" w:rsidRPr="00000000">
        <w:rPr>
          <w:rtl w:val="0"/>
        </w:rPr>
        <w:t xml:space="preserve">  | 1.8m x 2.0m (Standard 6-person capacity) |By integrating these technical specifications, the Biratnagar Box Park project effectively bridges the gap between contemporary Nepali vernacular aesthetics and modern modular efficiency, resulting in a compliant, safe, and high-value commercial asset.</w:t>
      </w:r>
    </w:p>
    <w:p w:rsidR="00000000" w:rsidDel="00000000" w:rsidP="00000000" w:rsidRDefault="00000000" w:rsidRPr="00000000" w14:paraId="0000002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